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#92</w:t>
      </w:r>
      <w:r w:rsidRPr="003528E5">
        <w:rPr>
          <w:szCs w:val="24"/>
          <w:lang w:val="en-US"/>
        </w:rPr>
        <w:tab/>
      </w:r>
      <w:r w:rsidRPr="000A4679">
        <w:rPr>
          <w:szCs w:val="24"/>
          <w:lang w:val="en-US"/>
        </w:rPr>
        <w:t>R1-1</w:t>
      </w:r>
      <w:r>
        <w:rPr>
          <w:szCs w:val="24"/>
          <w:lang w:val="en-US"/>
        </w:rPr>
        <w:t>80164</w:t>
      </w:r>
      <w:r>
        <w:rPr>
          <w:szCs w:val="24"/>
          <w:lang w:val="en-US"/>
        </w:rPr>
        <w:t>4</w:t>
      </w:r>
      <w:r w:rsidRPr="004F4DF5">
        <w:rPr>
          <w:rFonts w:eastAsia="宋体"/>
          <w:szCs w:val="24"/>
          <w:lang w:val="en-US"/>
        </w:rPr>
        <w:t xml:space="preserve">          </w:t>
      </w:r>
    </w:p>
    <w:p w:rsidR="00D76985" w:rsidRPr="00B34DB2" w:rsidRDefault="00D76985" w:rsidP="00D76985">
      <w:pPr>
        <w:pStyle w:val="3GPPHeader"/>
        <w:spacing w:before="120" w:after="120"/>
        <w:rPr>
          <w:rFonts w:eastAsia="宋体"/>
          <w:szCs w:val="24"/>
          <w:lang w:val="en-US"/>
        </w:rPr>
      </w:pPr>
      <w:r w:rsidRPr="00195467">
        <w:rPr>
          <w:rFonts w:eastAsia="宋体"/>
          <w:szCs w:val="24"/>
          <w:lang w:val="en-US"/>
        </w:rPr>
        <w:t>Athens, Greece, February 26th – March 2nd, 2018</w:t>
      </w:r>
    </w:p>
    <w:p w:rsidR="002E0E04" w:rsidRPr="00831478" w:rsidRDefault="002E0E04" w:rsidP="002E0E04">
      <w:pPr>
        <w:pStyle w:val="3GPPHeader"/>
        <w:spacing w:before="120" w:after="120"/>
        <w:rPr>
          <w:rFonts w:eastAsia="宋体" w:hint="eastAsia"/>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D766B9">
        <w:rPr>
          <w:rFonts w:eastAsia="宋体"/>
          <w:szCs w:val="24"/>
          <w:lang w:val="en-US"/>
        </w:rPr>
        <w:t>3</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r w:rsidR="008C0444" w:rsidRPr="003528E5">
        <w:rPr>
          <w:szCs w:val="24"/>
          <w:lang w:val="en-US"/>
        </w:rPr>
        <w:t>MediaTek</w:t>
      </w:r>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4"/>
      <w:bookmarkStart w:id="1" w:name="OLE_LINK1"/>
      <w:bookmarkStart w:id="2" w:name="OLE_LINK5"/>
      <w:bookmarkStart w:id="3" w:name="OLE_LINK6"/>
      <w:r w:rsidR="00DE46A2" w:rsidRPr="00DE46A2">
        <w:rPr>
          <w:rFonts w:ascii="Times New Roman" w:hAnsi="Times New Roman" w:cs="Times New Roman"/>
          <w:b/>
          <w:sz w:val="24"/>
        </w:rPr>
        <w:t xml:space="preserve">Remaining </w:t>
      </w:r>
      <w:r w:rsidR="00C26BE3">
        <w:rPr>
          <w:rFonts w:ascii="Times New Roman" w:hAnsi="Times New Roman" w:cs="Times New Roman"/>
          <w:b/>
          <w:sz w:val="24"/>
        </w:rPr>
        <w:t>I</w:t>
      </w:r>
      <w:bookmarkStart w:id="4" w:name="_GoBack"/>
      <w:bookmarkEnd w:id="4"/>
      <w:r w:rsidR="00DE46A2" w:rsidRPr="00DE46A2">
        <w:rPr>
          <w:rFonts w:ascii="Times New Roman" w:hAnsi="Times New Roman" w:cs="Times New Roman"/>
          <w:b/>
          <w:sz w:val="24"/>
        </w:rPr>
        <w:t>ssues for Paging</w:t>
      </w:r>
      <w:bookmarkEnd w:id="0"/>
      <w:bookmarkEnd w:id="1"/>
      <w:bookmarkEnd w:id="2"/>
      <w:bookmarkEnd w:id="3"/>
    </w:p>
    <w:p w:rsidR="00A215E0" w:rsidRPr="003528E5" w:rsidRDefault="00A215E0" w:rsidP="00DC72A8">
      <w:pPr>
        <w:pStyle w:val="3GPPHeader"/>
        <w:spacing w:before="120" w:after="120"/>
        <w:rPr>
          <w:rFonts w:hint="eastAsia"/>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1"/>
        <w:rPr>
          <w:sz w:val="32"/>
          <w:lang w:val="en-US"/>
        </w:rPr>
      </w:pPr>
      <w:r w:rsidRPr="004F214A">
        <w:rPr>
          <w:sz w:val="32"/>
        </w:rPr>
        <w:t>Introduction</w:t>
      </w:r>
    </w:p>
    <w:p w:rsidR="00F4449E" w:rsidRDefault="00D766B9" w:rsidP="00572FDA">
      <w:pPr>
        <w:rPr>
          <w:sz w:val="20"/>
        </w:rPr>
      </w:pPr>
      <w:bookmarkStart w:id="5" w:name="OLE_LINK272"/>
      <w:bookmarkStart w:id="6" w:name="OLE_LINK273"/>
      <w:r>
        <w:rPr>
          <w:sz w:val="20"/>
        </w:rPr>
        <w:t xml:space="preserve">In </w:t>
      </w:r>
      <w:r w:rsidR="00C417A3">
        <w:rPr>
          <w:sz w:val="20"/>
        </w:rPr>
        <w:t xml:space="preserve">this paper, two issues are raised for discussion and discussion. </w:t>
      </w:r>
    </w:p>
    <w:p w:rsidR="00C417A3" w:rsidRDefault="005D0211" w:rsidP="00C417A3">
      <w:pPr>
        <w:numPr>
          <w:ilvl w:val="0"/>
          <w:numId w:val="19"/>
        </w:numPr>
        <w:spacing w:before="120" w:line="276" w:lineRule="auto"/>
        <w:rPr>
          <w:rFonts w:eastAsia="宋体"/>
          <w:sz w:val="20"/>
          <w:szCs w:val="22"/>
        </w:rPr>
      </w:pPr>
      <w:r w:rsidRPr="00C500CB">
        <w:rPr>
          <w:rFonts w:eastAsia="宋体"/>
        </w:rPr>
        <w:t xml:space="preserve">1-bit indication of alternative </w:t>
      </w:r>
      <w:r>
        <w:rPr>
          <w:rFonts w:eastAsia="宋体"/>
        </w:rPr>
        <w:t>pa</w:t>
      </w:r>
      <w:r w:rsidRPr="00C500CB">
        <w:rPr>
          <w:rFonts w:eastAsia="宋体"/>
        </w:rPr>
        <w:t xml:space="preserve">ging </w:t>
      </w:r>
      <w:r>
        <w:rPr>
          <w:rFonts w:eastAsia="宋体"/>
        </w:rPr>
        <w:t>m</w:t>
      </w:r>
      <w:r w:rsidRPr="00C500CB">
        <w:rPr>
          <w:rFonts w:eastAsia="宋体"/>
        </w:rPr>
        <w:t>echanism</w:t>
      </w:r>
      <w:r>
        <w:rPr>
          <w:rFonts w:eastAsia="宋体"/>
          <w:sz w:val="20"/>
          <w:szCs w:val="22"/>
        </w:rPr>
        <w:t xml:space="preserve"> </w:t>
      </w:r>
    </w:p>
    <w:p w:rsidR="00F4449E" w:rsidRDefault="005D0211" w:rsidP="005D0211">
      <w:pPr>
        <w:numPr>
          <w:ilvl w:val="0"/>
          <w:numId w:val="19"/>
        </w:numPr>
        <w:spacing w:before="120" w:line="276" w:lineRule="auto"/>
        <w:rPr>
          <w:rFonts w:eastAsia="宋体"/>
          <w:sz w:val="20"/>
          <w:szCs w:val="22"/>
        </w:rPr>
      </w:pPr>
      <w:r w:rsidRPr="005D0211">
        <w:t xml:space="preserve">Simultaneous reception of paging and other channels for connected UEs </w:t>
      </w:r>
      <w:r>
        <w:rPr>
          <w:rFonts w:eastAsia="宋体"/>
          <w:sz w:val="20"/>
          <w:szCs w:val="22"/>
        </w:rPr>
        <w:t xml:space="preserve"> </w:t>
      </w:r>
    </w:p>
    <w:p w:rsidR="00585B9C" w:rsidRDefault="0028390C" w:rsidP="00585B9C">
      <w:pPr>
        <w:pStyle w:val="1"/>
        <w:rPr>
          <w:sz w:val="32"/>
        </w:rPr>
      </w:pPr>
      <w:r w:rsidRPr="004F214A">
        <w:rPr>
          <w:sz w:val="32"/>
        </w:rPr>
        <w:t>Discussion</w:t>
      </w:r>
    </w:p>
    <w:p w:rsidR="00BD500A" w:rsidRDefault="00C500CB" w:rsidP="00C500CB">
      <w:pPr>
        <w:pStyle w:val="2"/>
        <w:rPr>
          <w:rFonts w:eastAsia="宋体"/>
        </w:rPr>
      </w:pPr>
      <w:r w:rsidRPr="00C500CB">
        <w:rPr>
          <w:rFonts w:eastAsia="宋体"/>
        </w:rPr>
        <w:t xml:space="preserve">1-bit indication of alternative </w:t>
      </w:r>
      <w:r w:rsidR="005D0211">
        <w:rPr>
          <w:rFonts w:eastAsia="宋体"/>
        </w:rPr>
        <w:t>p</w:t>
      </w:r>
      <w:r w:rsidRPr="00C500CB">
        <w:rPr>
          <w:rFonts w:eastAsia="宋体"/>
        </w:rPr>
        <w:t xml:space="preserve">aging </w:t>
      </w:r>
      <w:r w:rsidR="005D0211">
        <w:rPr>
          <w:rFonts w:eastAsia="宋体"/>
        </w:rPr>
        <w:t>m</w:t>
      </w:r>
      <w:r w:rsidRPr="00C500CB">
        <w:rPr>
          <w:rFonts w:eastAsia="宋体"/>
        </w:rPr>
        <w:t>echanism</w:t>
      </w:r>
    </w:p>
    <w:p w:rsidR="00C500CB" w:rsidRDefault="00C417A3" w:rsidP="00C500CB">
      <w:pPr>
        <w:rPr>
          <w:rFonts w:eastAsia="宋体"/>
          <w:sz w:val="20"/>
        </w:rPr>
      </w:pPr>
      <w:r>
        <w:rPr>
          <w:rFonts w:eastAsia="宋体"/>
          <w:sz w:val="20"/>
        </w:rPr>
        <w:t xml:space="preserve">In the last meeting, </w:t>
      </w:r>
      <w:r w:rsidR="00C500CB">
        <w:rPr>
          <w:rFonts w:eastAsia="宋体"/>
          <w:sz w:val="20"/>
        </w:rPr>
        <w:t xml:space="preserve">some proposals on the 1-bit indication for the alternative paging mechanism. On the other hand, it has been agreed early that there is no further enhancement for the paging mechanism in Rel15. Therefore, 1-bit indication is likely to indicate for Rel15 UEs whether the paging DCI associated with potential other paging mechanisms to be introduced in Rel16 is valid or not. It implies that paging DCI is shared between the Rel15 paging mechanism and the other paging mechanism to be introduced in the later release. However, such paging DCI sharing is likely requiring the Rel15 UE to monitor the paging DCI which can be only valid the later release UEs. This may impose Rel15 UE to decode the PDCCH with invalid paging DCI information with unnecessary power consumption. Instead, if necessary, different RNTIs or Paging DCI sizes can be introduced for differentiation of the paging mechanisms for different release UEs </w:t>
      </w:r>
    </w:p>
    <w:p w:rsidR="00DA304E" w:rsidRPr="00DA304E" w:rsidRDefault="00DA304E" w:rsidP="00C417A3">
      <w:pPr>
        <w:rPr>
          <w:rFonts w:eastAsia="宋体" w:hint="eastAsia"/>
          <w:b/>
          <w:sz w:val="20"/>
        </w:rPr>
      </w:pPr>
      <w:r w:rsidRPr="00DA304E">
        <w:rPr>
          <w:rFonts w:eastAsia="宋体"/>
          <w:b/>
          <w:sz w:val="20"/>
        </w:rPr>
        <w:t xml:space="preserve">Proposal 1: </w:t>
      </w:r>
      <w:r w:rsidR="00C500CB">
        <w:rPr>
          <w:rFonts w:eastAsia="宋体"/>
          <w:b/>
          <w:sz w:val="20"/>
        </w:rPr>
        <w:t xml:space="preserve">No support of 1-bit indication </w:t>
      </w:r>
      <w:r w:rsidR="00FB20DC">
        <w:rPr>
          <w:rFonts w:eastAsia="宋体"/>
          <w:b/>
          <w:sz w:val="20"/>
        </w:rPr>
        <w:t>for alternative paging mechanism.</w:t>
      </w:r>
    </w:p>
    <w:p w:rsidR="00AD4D23" w:rsidRDefault="00FB20DC" w:rsidP="00AD4D23">
      <w:pPr>
        <w:pStyle w:val="2"/>
      </w:pPr>
      <w:r>
        <w:t xml:space="preserve">Simultaneous </w:t>
      </w:r>
      <w:r w:rsidR="005D0211">
        <w:t>r</w:t>
      </w:r>
      <w:r>
        <w:t xml:space="preserve">eception of </w:t>
      </w:r>
      <w:r w:rsidR="005D0211">
        <w:t>p</w:t>
      </w:r>
      <w:r>
        <w:t xml:space="preserve">aging and </w:t>
      </w:r>
      <w:r w:rsidR="005D0211">
        <w:t>o</w:t>
      </w:r>
      <w:r>
        <w:t xml:space="preserve">ther </w:t>
      </w:r>
      <w:r w:rsidR="005D0211">
        <w:t>c</w:t>
      </w:r>
      <w:r>
        <w:t xml:space="preserve">hannels for </w:t>
      </w:r>
      <w:r w:rsidR="005D0211">
        <w:t>c</w:t>
      </w:r>
      <w:r>
        <w:t>onnected UE</w:t>
      </w:r>
      <w:r w:rsidR="005D0211">
        <w:t>s</w:t>
      </w:r>
    </w:p>
    <w:p w:rsidR="00FB20DC" w:rsidRDefault="00FB20DC" w:rsidP="00C417A3">
      <w:pPr>
        <w:rPr>
          <w:rFonts w:eastAsia="宋体"/>
          <w:sz w:val="20"/>
        </w:rPr>
      </w:pPr>
      <w:r>
        <w:rPr>
          <w:rFonts w:eastAsia="宋体"/>
          <w:sz w:val="20"/>
        </w:rPr>
        <w:t xml:space="preserve">In LTE, the connected UE is not required to monitor PDSCH scrambled by P-RNTI, which reduce the UE complexity and avoid over-dimensioned hardware capability. Essentially, there is no need for the connected UE to monitor the paging records carried in PDSCH for UE ID information. The only information in paging PDSCH required by the connected UE is ETWC/CMAS information and optionally SI update information. Therefore, similar to LTE, reception of PDSCH scrambled by P-RNTI should not be required for the connected UE. For ETWS/CMAS and SI-updates, it can follow the previous agreement by carrying them in the PDCCH as the short message. Then the connected UE can just monitor the paging DCI to acquire ETWS/CMAS/SI-update information without any reception of PDSCH scramble by P-RNTI. Moreover, such paging DCI carrying the short message for the connected UE can have the different PF/PO </w:t>
      </w:r>
      <w:r w:rsidR="005D0211">
        <w:rPr>
          <w:rFonts w:eastAsia="宋体"/>
          <w:sz w:val="20"/>
        </w:rPr>
        <w:t>than the idle mode UEs, which can reduce transmission of the paging DCI with short message in every PF/PO.</w:t>
      </w:r>
    </w:p>
    <w:p w:rsidR="005D0211" w:rsidRPr="005D0211" w:rsidRDefault="005D0211" w:rsidP="00C417A3">
      <w:pPr>
        <w:rPr>
          <w:rFonts w:eastAsia="宋体"/>
          <w:b/>
          <w:sz w:val="20"/>
        </w:rPr>
      </w:pPr>
      <w:r w:rsidRPr="005D0211">
        <w:rPr>
          <w:rFonts w:eastAsia="宋体"/>
          <w:b/>
          <w:sz w:val="20"/>
        </w:rPr>
        <w:t>Proposal 2: PDSCH scrambled by P-RNTI is not required for reception by the connected UE.</w:t>
      </w:r>
    </w:p>
    <w:p w:rsidR="005D0211" w:rsidRPr="005D0211" w:rsidRDefault="005D0211" w:rsidP="00C417A3">
      <w:pPr>
        <w:rPr>
          <w:rFonts w:eastAsia="宋体"/>
          <w:b/>
          <w:sz w:val="20"/>
        </w:rPr>
      </w:pPr>
      <w:r w:rsidRPr="005D0211">
        <w:rPr>
          <w:rFonts w:eastAsia="宋体"/>
          <w:b/>
          <w:sz w:val="20"/>
        </w:rPr>
        <w:t xml:space="preserve">Proposal 3: Paging DCI carrying the short message (e.g., ETWS/CMAS and SI-update information) can have the cell specific PF/PO </w:t>
      </w:r>
      <w:r>
        <w:rPr>
          <w:rFonts w:eastAsia="宋体"/>
          <w:b/>
          <w:sz w:val="20"/>
        </w:rPr>
        <w:t xml:space="preserve">for reception by </w:t>
      </w:r>
      <w:r w:rsidRPr="005D0211">
        <w:rPr>
          <w:rFonts w:eastAsia="宋体"/>
          <w:b/>
          <w:sz w:val="20"/>
        </w:rPr>
        <w:t>all connected UEs.</w:t>
      </w:r>
    </w:p>
    <w:p w:rsidR="00C417A3" w:rsidRPr="00BE6E5C" w:rsidRDefault="00C417A3" w:rsidP="00C417A3">
      <w:pPr>
        <w:rPr>
          <w:rFonts w:eastAsia="宋体"/>
          <w:b/>
          <w:sz w:val="20"/>
        </w:rPr>
      </w:pPr>
    </w:p>
    <w:p w:rsidR="004356D6" w:rsidRPr="004F214A" w:rsidRDefault="005012B1" w:rsidP="004356D6">
      <w:pPr>
        <w:pStyle w:val="1"/>
        <w:rPr>
          <w:rFonts w:eastAsia="宋体" w:hint="eastAsia"/>
          <w:sz w:val="32"/>
        </w:rPr>
      </w:pPr>
      <w:bookmarkStart w:id="7" w:name="OLE_LINK52"/>
      <w:bookmarkStart w:id="8"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2A1877">
        <w:rPr>
          <w:rFonts w:eastAsia="宋体"/>
          <w:sz w:val="20"/>
          <w:lang w:val="en-US"/>
        </w:rPr>
        <w:t xml:space="preserve">more discussion on </w:t>
      </w:r>
      <w:r w:rsidR="00C020CD">
        <w:rPr>
          <w:rFonts w:eastAsia="宋体"/>
          <w:sz w:val="20"/>
          <w:lang w:val="en-US"/>
        </w:rPr>
        <w:t>aspect</w:t>
      </w:r>
      <w:r w:rsidR="00C020CD">
        <w:rPr>
          <w:rFonts w:eastAsia="宋体" w:hint="eastAsia"/>
          <w:sz w:val="20"/>
          <w:lang w:val="en-US"/>
        </w:rPr>
        <w:t xml:space="preserve">s related to </w:t>
      </w:r>
      <w:r w:rsidR="002A1877">
        <w:rPr>
          <w:rFonts w:eastAsia="宋体"/>
          <w:sz w:val="20"/>
          <w:lang w:val="en-US"/>
        </w:rPr>
        <w:t xml:space="preserve">the </w:t>
      </w:r>
      <w:r w:rsidR="00AB4DA8">
        <w:rPr>
          <w:rFonts w:eastAsia="宋体"/>
          <w:sz w:val="20"/>
          <w:lang w:val="en-US"/>
        </w:rPr>
        <w:t>paging design.</w:t>
      </w:r>
      <w:r w:rsidR="00A03990" w:rsidRPr="004F214A">
        <w:rPr>
          <w:rFonts w:eastAsia="宋体" w:hint="eastAsia"/>
          <w:sz w:val="20"/>
          <w:szCs w:val="22"/>
        </w:rPr>
        <w:t xml:space="preserve"> </w:t>
      </w:r>
      <w:r w:rsidR="006001F2" w:rsidRPr="004F214A">
        <w:rPr>
          <w:rFonts w:eastAsia="宋体" w:hint="eastAsia"/>
          <w:sz w:val="20"/>
          <w:szCs w:val="22"/>
        </w:rPr>
        <w:t xml:space="preserve">Based on the </w:t>
      </w:r>
      <w:r w:rsidR="001E7BFA" w:rsidRPr="004F214A">
        <w:rPr>
          <w:rFonts w:eastAsia="宋体" w:hint="eastAsia"/>
          <w:sz w:val="20"/>
          <w:szCs w:val="22"/>
        </w:rPr>
        <w:t>discus</w:t>
      </w:r>
      <w:r w:rsidR="005757EE" w:rsidRPr="004F214A">
        <w:rPr>
          <w:rFonts w:eastAsia="宋体" w:hint="eastAsia"/>
          <w:sz w:val="20"/>
          <w:szCs w:val="22"/>
        </w:rPr>
        <w:t>sion</w:t>
      </w:r>
      <w:r w:rsidR="006001F2" w:rsidRPr="004F214A">
        <w:rPr>
          <w:rFonts w:eastAsia="宋体" w:hint="eastAsia"/>
          <w:sz w:val="20"/>
          <w:szCs w:val="22"/>
        </w:rPr>
        <w:t xml:space="preserve">, </w:t>
      </w:r>
      <w:bookmarkEnd w:id="5"/>
      <w:bookmarkEnd w:id="6"/>
      <w:bookmarkEnd w:id="7"/>
      <w:bookmarkEnd w:id="8"/>
      <w:r w:rsidR="002A1877">
        <w:rPr>
          <w:rFonts w:eastAsia="宋体"/>
          <w:sz w:val="20"/>
          <w:szCs w:val="22"/>
        </w:rPr>
        <w:t>the following proposals are given for consideration.</w:t>
      </w:r>
    </w:p>
    <w:p w:rsidR="005D0211" w:rsidRPr="00DA304E" w:rsidRDefault="005D0211" w:rsidP="005D0211">
      <w:pPr>
        <w:rPr>
          <w:rFonts w:eastAsia="宋体" w:hint="eastAsia"/>
          <w:b/>
          <w:sz w:val="20"/>
        </w:rPr>
      </w:pPr>
      <w:r w:rsidRPr="00DA304E">
        <w:rPr>
          <w:rFonts w:eastAsia="宋体"/>
          <w:b/>
          <w:sz w:val="20"/>
        </w:rPr>
        <w:t xml:space="preserve">Proposal 1: </w:t>
      </w:r>
      <w:r>
        <w:rPr>
          <w:rFonts w:eastAsia="宋体"/>
          <w:b/>
          <w:sz w:val="20"/>
        </w:rPr>
        <w:t>No support of 1-bit indication for alternative paging mechanism.</w:t>
      </w:r>
    </w:p>
    <w:p w:rsidR="005D0211" w:rsidRPr="005D0211" w:rsidRDefault="005D0211" w:rsidP="005D0211">
      <w:pPr>
        <w:rPr>
          <w:rFonts w:eastAsia="宋体"/>
          <w:b/>
          <w:sz w:val="20"/>
        </w:rPr>
      </w:pPr>
      <w:r w:rsidRPr="005D0211">
        <w:rPr>
          <w:rFonts w:eastAsia="宋体"/>
          <w:b/>
          <w:sz w:val="20"/>
        </w:rPr>
        <w:lastRenderedPageBreak/>
        <w:t>Proposal 2: PDSCH scrambled by P-RNTI is not required for reception by the connected UE.</w:t>
      </w:r>
    </w:p>
    <w:p w:rsidR="005D0211" w:rsidRPr="005D0211" w:rsidRDefault="005D0211" w:rsidP="005D0211">
      <w:pPr>
        <w:rPr>
          <w:rFonts w:eastAsia="宋体"/>
          <w:b/>
          <w:sz w:val="20"/>
        </w:rPr>
      </w:pPr>
      <w:r w:rsidRPr="005D0211">
        <w:rPr>
          <w:rFonts w:eastAsia="宋体"/>
          <w:b/>
          <w:sz w:val="20"/>
        </w:rPr>
        <w:t xml:space="preserve">Proposal 3: Paging DCI carrying the short message (e.g., ETWS/CMAS and SI-update information) can have the cell specific PF/PO </w:t>
      </w:r>
      <w:r>
        <w:rPr>
          <w:rFonts w:eastAsia="宋体"/>
          <w:b/>
          <w:sz w:val="20"/>
        </w:rPr>
        <w:t xml:space="preserve">for reception by </w:t>
      </w:r>
      <w:r w:rsidRPr="005D0211">
        <w:rPr>
          <w:rFonts w:eastAsia="宋体"/>
          <w:b/>
          <w:sz w:val="20"/>
        </w:rPr>
        <w:t>all connected UEs.</w:t>
      </w:r>
    </w:p>
    <w:p w:rsidR="00BF1C61" w:rsidRPr="00BF1C61" w:rsidRDefault="00BF1C61" w:rsidP="007D3246">
      <w:pPr>
        <w:rPr>
          <w:rFonts w:eastAsia="宋体" w:hint="eastAsia"/>
        </w:rPr>
      </w:pPr>
    </w:p>
    <w:p w:rsidR="00AA5F0A" w:rsidRPr="00AB4DA8" w:rsidRDefault="007A1943" w:rsidP="00AB4DA8">
      <w:pPr>
        <w:pStyle w:val="1"/>
        <w:numPr>
          <w:ilvl w:val="0"/>
          <w:numId w:val="0"/>
        </w:numPr>
        <w:spacing w:line="276" w:lineRule="auto"/>
        <w:ind w:left="432" w:hanging="432"/>
        <w:rPr>
          <w:rFonts w:ascii="Times New Roman" w:hAnsi="Times New Roman" w:cs="Times New Roman"/>
          <w:b/>
          <w:sz w:val="22"/>
          <w:szCs w:val="24"/>
          <w:lang w:val="en-US" w:eastAsia="zh-TW"/>
        </w:rPr>
      </w:pPr>
      <w:r w:rsidRPr="004F214A">
        <w:rPr>
          <w:rFonts w:ascii="Times New Roman" w:eastAsia="宋体" w:hAnsi="Times New Roman" w:cs="Times New Roman" w:hint="eastAsia"/>
          <w:b/>
          <w:sz w:val="22"/>
          <w:szCs w:val="24"/>
          <w:lang w:val="en-US"/>
        </w:rPr>
        <w:t>R</w:t>
      </w:r>
      <w:r w:rsidR="00EC2500" w:rsidRPr="004F214A">
        <w:rPr>
          <w:rFonts w:ascii="Times New Roman" w:hAnsi="Times New Roman" w:cs="Times New Roman"/>
          <w:b/>
          <w:sz w:val="22"/>
          <w:szCs w:val="24"/>
          <w:lang w:val="en-US"/>
        </w:rPr>
        <w:t>eferences</w:t>
      </w:r>
      <w:bookmarkStart w:id="9" w:name="_Ref402442435"/>
    </w:p>
    <w:p w:rsidR="005D0211" w:rsidRPr="005D0211" w:rsidRDefault="005D0211" w:rsidP="005D0211">
      <w:pPr>
        <w:numPr>
          <w:ilvl w:val="0"/>
          <w:numId w:val="9"/>
        </w:numPr>
        <w:overflowPunct/>
        <w:autoSpaceDE/>
        <w:autoSpaceDN/>
        <w:adjustRightInd/>
        <w:spacing w:after="0" w:line="276" w:lineRule="auto"/>
        <w:jc w:val="left"/>
        <w:rPr>
          <w:sz w:val="20"/>
        </w:rPr>
      </w:pPr>
      <w:r w:rsidRPr="005D0211">
        <w:rPr>
          <w:rFonts w:eastAsia="宋体"/>
          <w:sz w:val="20"/>
        </w:rPr>
        <w:t>R1-1801146</w:t>
      </w:r>
      <w:r>
        <w:rPr>
          <w:rFonts w:eastAsia="宋体"/>
          <w:sz w:val="20"/>
        </w:rPr>
        <w:t>, “</w:t>
      </w:r>
      <w:r w:rsidRPr="005D0211">
        <w:rPr>
          <w:rFonts w:eastAsia="宋体"/>
          <w:sz w:val="20"/>
        </w:rPr>
        <w:t>Offline summary for Al 7.1.3 on Paging</w:t>
      </w:r>
      <w:r>
        <w:rPr>
          <w:rFonts w:eastAsia="宋体"/>
          <w:sz w:val="20"/>
        </w:rPr>
        <w:t>”, Huawei, HiSilicon.</w:t>
      </w:r>
    </w:p>
    <w:bookmarkEnd w:id="9"/>
    <w:p w:rsidR="00CC2AB9" w:rsidRPr="00CC2AB9" w:rsidRDefault="00CC2AB9" w:rsidP="00CC2AB9">
      <w:pPr>
        <w:overflowPunct/>
        <w:autoSpaceDE/>
        <w:autoSpaceDN/>
        <w:adjustRightInd/>
        <w:spacing w:after="0" w:line="276" w:lineRule="auto"/>
        <w:jc w:val="center"/>
        <w:rPr>
          <w:rFonts w:eastAsia="宋体" w:hint="eastAsia"/>
          <w:sz w:val="20"/>
        </w:rPr>
      </w:pPr>
    </w:p>
    <w:sectPr w:rsidR="00CC2AB9" w:rsidRPr="00CC2AB9"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3FD" w:rsidRDefault="006353FD">
      <w:r>
        <w:separator/>
      </w:r>
    </w:p>
  </w:endnote>
  <w:endnote w:type="continuationSeparator" w:id="0">
    <w:p w:rsidR="006353FD" w:rsidRDefault="0063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26BE3">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26BE3">
      <w:rPr>
        <w:rStyle w:val="ae"/>
      </w:rPr>
      <w:t>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3FD" w:rsidRDefault="006353FD">
      <w:r>
        <w:separator/>
      </w:r>
    </w:p>
  </w:footnote>
  <w:footnote w:type="continuationSeparator" w:id="0">
    <w:p w:rsidR="006353FD" w:rsidRDefault="00635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04090001">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1952B188">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EB7ECF78">
      <w:start w:val="1"/>
      <w:numFmt w:val="bullet"/>
      <w:pStyle w:val="20"/>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5"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2DF8D3DA">
      <w:start w:val="1"/>
      <w:numFmt w:val="bullet"/>
      <w:pStyle w:val="30"/>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7"/>
  </w:num>
  <w:num w:numId="4">
    <w:abstractNumId w:val="9"/>
  </w:num>
  <w:num w:numId="5">
    <w:abstractNumId w:val="5"/>
  </w:num>
  <w:num w:numId="6">
    <w:abstractNumId w:val="12"/>
  </w:num>
  <w:num w:numId="7">
    <w:abstractNumId w:val="16"/>
  </w:num>
  <w:num w:numId="8">
    <w:abstractNumId w:val="6"/>
  </w:num>
  <w:num w:numId="9">
    <w:abstractNumId w:val="19"/>
  </w:num>
  <w:num w:numId="10">
    <w:abstractNumId w:val="1"/>
  </w:num>
  <w:num w:numId="11">
    <w:abstractNumId w:val="11"/>
  </w:num>
  <w:num w:numId="12">
    <w:abstractNumId w:val="18"/>
  </w:num>
  <w:num w:numId="13">
    <w:abstractNumId w:val="8"/>
  </w:num>
  <w:num w:numId="14">
    <w:abstractNumId w:val="3"/>
  </w:num>
  <w:num w:numId="15">
    <w:abstractNumId w:val="17"/>
  </w:num>
  <w:num w:numId="16">
    <w:abstractNumId w:val="13"/>
  </w:num>
  <w:num w:numId="17">
    <w:abstractNumId w:val="15"/>
  </w:num>
  <w:num w:numId="18">
    <w:abstractNumId w:val="10"/>
  </w:num>
  <w:num w:numId="19">
    <w:abstractNumId w:val="2"/>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6D0"/>
    <w:rsid w:val="00492999"/>
    <w:rsid w:val="00492BC5"/>
    <w:rsid w:val="004944E5"/>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E3E"/>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EF"/>
    <w:rsid w:val="00D11897"/>
    <w:rsid w:val="00D1196B"/>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1">
    <w:name w:val="heading 1"/>
    <w:next w:val="a0"/>
    <w:link w:val="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9E35DB"/>
    <w:pPr>
      <w:numPr>
        <w:ilvl w:val="2"/>
      </w:numPr>
      <w:spacing w:before="120"/>
      <w:outlineLvl w:val="2"/>
    </w:pPr>
    <w:rPr>
      <w:sz w:val="28"/>
      <w:szCs w:val="28"/>
    </w:rPr>
  </w:style>
  <w:style w:type="paragraph" w:styleId="4">
    <w:name w:val="heading 4"/>
    <w:basedOn w:val="3"/>
    <w:next w:val="a0"/>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ascii="Arial" w:hAnsi="Arial" w:cs="Arial"/>
    </w:rPr>
  </w:style>
  <w:style w:type="paragraph" w:styleId="7">
    <w:name w:val="heading 7"/>
    <w:basedOn w:val="a0"/>
    <w:next w:val="a0"/>
    <w:qFormat/>
    <w:rsid w:val="009E35DB"/>
    <w:pPr>
      <w:keepNext/>
      <w:keepLines/>
      <w:numPr>
        <w:ilvl w:val="6"/>
        <w:numId w:val="1"/>
      </w:numPr>
      <w:spacing w:before="120"/>
      <w:outlineLvl w:val="6"/>
    </w:pPr>
    <w:rPr>
      <w:rFonts w:ascii="Arial" w:hAnsi="Arial"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bCs/>
    </w:rPr>
  </w:style>
  <w:style w:type="paragraph" w:styleId="10">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 w:val="20"/>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Arial" w:hAnsi="Arial" w:cs="Arial"/>
      <w:sz w:val="16"/>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6"/>
      </w:numPr>
    </w:pPr>
  </w:style>
  <w:style w:type="paragraph" w:styleId="a">
    <w:name w:val="List Bullet"/>
    <w:basedOn w:val="ab"/>
    <w:rsid w:val="00F313D6"/>
    <w:pPr>
      <w:numPr>
        <w:numId w:val="5"/>
      </w:numPr>
    </w:pPr>
  </w:style>
  <w:style w:type="paragraph" w:styleId="30">
    <w:name w:val="List Bullet 3"/>
    <w:basedOn w:val="20"/>
    <w:rsid w:val="00F313D6"/>
    <w:pPr>
      <w:numPr>
        <w:numId w:val="7"/>
      </w:numPr>
    </w:pPr>
  </w:style>
  <w:style w:type="paragraph" w:customStyle="1" w:styleId="EQ">
    <w:name w:val="EQ"/>
    <w:basedOn w:val="a0"/>
    <w:next w:val="a0"/>
    <w:rsid w:val="009E35DB"/>
    <w:pPr>
      <w:keepLines/>
      <w:tabs>
        <w:tab w:val="center" w:pos="4536"/>
        <w:tab w:val="right" w:pos="9072"/>
      </w:tabs>
    </w:pPr>
    <w:rPr>
      <w:noProof/>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rsid w:val="009E35DB"/>
    <w:pPr>
      <w:keepLines/>
      <w:ind w:left="1135" w:hanging="851"/>
    </w:pPr>
    <w:rPr>
      <w:color w:val="FF0000"/>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c">
    <w:name w:val="footer"/>
    <w:basedOn w:val="a8"/>
    <w:semiHidden/>
    <w:rsid w:val="009E35DB"/>
    <w:pPr>
      <w:jc w:val="center"/>
    </w:pPr>
    <w:rPr>
      <w:i/>
      <w:iCs/>
    </w:rPr>
  </w:style>
  <w:style w:type="paragraph" w:customStyle="1" w:styleId="Reference">
    <w:name w:val="Reference"/>
    <w:basedOn w:val="a0"/>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
    <w:rsid w:val="0095681E"/>
  </w:style>
  <w:style w:type="character" w:styleId="af">
    <w:name w:val="Hyperlink"/>
    <w:uiPriority w:val="99"/>
    <w:rsid w:val="0090336B"/>
    <w:rPr>
      <w:color w:val="0000FF"/>
      <w:u w:val="single"/>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semiHidden/>
    <w:rsid w:val="009C403E"/>
    <w:rPr>
      <w:sz w:val="20"/>
    </w:rPr>
  </w:style>
  <w:style w:type="paragraph" w:styleId="af3">
    <w:name w:val="annotation subject"/>
    <w:basedOn w:val="af2"/>
    <w:next w:val="af2"/>
    <w:semiHidden/>
    <w:rsid w:val="009C403E"/>
    <w:rPr>
      <w:b/>
      <w:bCs/>
    </w:rPr>
  </w:style>
  <w:style w:type="character" w:customStyle="1" w:styleId="1Char">
    <w:name w:val="标题 1 Char"/>
    <w:link w:val="1"/>
    <w:rsid w:val="00085B52"/>
    <w:rPr>
      <w:rFonts w:ascii="Arial" w:hAnsi="Arial" w:cs="Arial"/>
      <w:sz w:val="36"/>
      <w:szCs w:val="36"/>
      <w:lang w:val="en-GB"/>
    </w:rPr>
  </w:style>
  <w:style w:type="paragraph" w:customStyle="1" w:styleId="TH">
    <w:name w:val="TH"/>
    <w:basedOn w:val="a0"/>
    <w:link w:val="THChar"/>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a0"/>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a0"/>
    <w:rsid w:val="00C07377"/>
    <w:pPr>
      <w:numPr>
        <w:numId w:val="3"/>
      </w:numPr>
    </w:pPr>
    <w:rPr>
      <w:b/>
      <w:bCs/>
      <w:lang w:val="en-US"/>
    </w:rPr>
  </w:style>
  <w:style w:type="character" w:customStyle="1" w:styleId="Char">
    <w:name w:val="正文文本 Char"/>
    <w:link w:val="ab"/>
    <w:rsid w:val="0056121F"/>
    <w:rPr>
      <w:sz w:val="22"/>
      <w:lang w:val="en-GB" w:eastAsia="zh-CN" w:bidi="ar-SA"/>
    </w:rPr>
  </w:style>
  <w:style w:type="paragraph" w:customStyle="1" w:styleId="B1">
    <w:name w:val="B1"/>
    <w:basedOn w:val="a7"/>
    <w:link w:val="B1Char1"/>
    <w:rsid w:val="000D30A5"/>
    <w:pPr>
      <w:overflowPunct/>
      <w:autoSpaceDE/>
      <w:autoSpaceDN/>
      <w:adjustRightInd/>
      <w:spacing w:after="180"/>
      <w:jc w:val="left"/>
    </w:pPr>
    <w:rPr>
      <w:rFonts w:eastAsia="MS Mincho"/>
      <w:sz w:val="20"/>
      <w:lang w:eastAsia="en-US"/>
    </w:rPr>
  </w:style>
  <w:style w:type="table" w:styleId="af4">
    <w:name w:val="Table Grid"/>
    <w:basedOn w:val="a2"/>
    <w:uiPriority w:val="59"/>
    <w:rsid w:val="009D01E9"/>
    <w:pPr>
      <w:overflowPunct w:val="0"/>
      <w:autoSpaceDE w:val="0"/>
      <w:autoSpaceDN w:val="0"/>
      <w:adjustRightInd w:val="0"/>
      <w:spacing w:after="12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Figure">
    <w:name w:val="CaptionFigure"/>
    <w:basedOn w:val="a0"/>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a0"/>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
    <w:name w:val="Heading3"/>
    <w:basedOn w:val="a0"/>
    <w:rsid w:val="006375BE"/>
    <w:rPr>
      <w:lang w:val="en-US"/>
    </w:rPr>
  </w:style>
  <w:style w:type="paragraph" w:customStyle="1" w:styleId="Numbered">
    <w:name w:val="Numbered"/>
    <w:aliases w:val="Left:  0 cm,Hanging:  2 cm"/>
    <w:basedOn w:val="ab"/>
    <w:rsid w:val="006375BE"/>
    <w:rPr>
      <w:lang w:val="en-US"/>
    </w:rPr>
  </w:style>
  <w:style w:type="paragraph" w:customStyle="1" w:styleId="3GPPHeaderArial">
    <w:name w:val="3GPP_Header + Arial"/>
    <w:basedOn w:val="a0"/>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54D7A"/>
    <w:rPr>
      <w:rFonts w:ascii="Courier New" w:hAnsi="Courier New"/>
      <w:noProof/>
      <w:sz w:val="16"/>
      <w:lang w:val="en-GB" w:eastAsia="en-US" w:bidi="ar-SA"/>
    </w:rPr>
  </w:style>
  <w:style w:type="paragraph" w:customStyle="1" w:styleId="Doc-text2">
    <w:name w:val="Doc-text2"/>
    <w:basedOn w:val="a0"/>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af5">
    <w:name w:val="List Paragraph"/>
    <w:aliases w:val="- Bullets,목록 단락"/>
    <w:basedOn w:val="a0"/>
    <w:link w:val="Char0"/>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a0"/>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3-6">
    <w:name w:val="Medium Grid 3 Accent 6"/>
    <w:basedOn w:val="a2"/>
    <w:uiPriority w:val="69"/>
    <w:rsid w:val="00913A2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
    <w:name w:val="Light List Accent 6"/>
    <w:basedOn w:val="a2"/>
    <w:uiPriority w:val="61"/>
    <w:rsid w:val="00901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2"/>
    <w:uiPriority w:val="63"/>
    <w:rsid w:val="009010E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a0"/>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24"/>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32"/>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42"/>
    <w:link w:val="B4Char"/>
    <w:rsid w:val="00322393"/>
    <w:pPr>
      <w:overflowPunct/>
      <w:autoSpaceDE/>
      <w:autoSpaceDN/>
      <w:adjustRightInd/>
      <w:spacing w:after="180"/>
      <w:jc w:val="left"/>
    </w:pPr>
    <w:rPr>
      <w:sz w:val="20"/>
      <w:lang w:eastAsia="en-US"/>
    </w:rPr>
  </w:style>
  <w:style w:type="paragraph" w:customStyle="1" w:styleId="B5">
    <w:name w:val="B5"/>
    <w:basedOn w:val="52"/>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2Char">
    <w:name w:val="标题 2 Char"/>
    <w:link w:val="2"/>
    <w:rsid w:val="003B6B43"/>
    <w:rPr>
      <w:rFonts w:ascii="Arial" w:hAnsi="Arial" w:cs="Arial"/>
      <w:sz w:val="32"/>
      <w:szCs w:val="32"/>
      <w:lang w:val="en-GB"/>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0"/>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 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locked/>
    <w:rsid w:val="00DD3B90"/>
    <w:rPr>
      <w:rFonts w:ascii="Arial" w:hAnsi="Arial"/>
      <w:b/>
      <w:lang w:val="en-GB" w:eastAsia="en-US"/>
    </w:rPr>
  </w:style>
  <w:style w:type="paragraph" w:customStyle="1" w:styleId="TAN">
    <w:name w:val="TAN"/>
    <w:basedOn w:val="a0"/>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a1"/>
    <w:rsid w:val="00942915"/>
  </w:style>
  <w:style w:type="character" w:customStyle="1" w:styleId="apple-converted-space">
    <w:name w:val="apple-converted-space"/>
    <w:basedOn w:val="a1"/>
    <w:rsid w:val="00942915"/>
  </w:style>
  <w:style w:type="paragraph" w:customStyle="1" w:styleId="TAL">
    <w:name w:val="TAL"/>
    <w:basedOn w:val="a0"/>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a0"/>
    <w:rsid w:val="00DE0602"/>
    <w:pPr>
      <w:numPr>
        <w:numId w:val="13"/>
      </w:numPr>
      <w:overflowPunct/>
      <w:autoSpaceDE/>
      <w:autoSpaceDN/>
      <w:adjustRightInd/>
      <w:spacing w:after="180"/>
      <w:jc w:val="left"/>
    </w:pPr>
    <w:rPr>
      <w:rFonts w:eastAsia="MS Mincho"/>
      <w:sz w:val="20"/>
      <w:lang w:eastAsia="en-US"/>
    </w:rPr>
  </w:style>
  <w:style w:type="character" w:customStyle="1" w:styleId="Char0">
    <w:name w:val="列出段落 Char"/>
    <w:aliases w:val="- Bullets Char,목록 단락 Char"/>
    <w:link w:val="af5"/>
    <w:uiPriority w:val="34"/>
    <w:qFormat/>
    <w:locked/>
    <w:rsid w:val="00DE0602"/>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BBEB1-A330-4C30-AEA4-E707E63B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31</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4</cp:revision>
  <cp:lastPrinted>2011-10-27T10:06:00Z</cp:lastPrinted>
  <dcterms:created xsi:type="dcterms:W3CDTF">2018-02-17T07:00:00Z</dcterms:created>
  <dcterms:modified xsi:type="dcterms:W3CDTF">2018-02-17T07:32:00Z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